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69E4C" w14:textId="77777777" w:rsidR="007254E9" w:rsidRDefault="007254E9" w:rsidP="007254E9">
      <w:pPr>
        <w:jc w:val="center"/>
        <w:rPr>
          <w:rFonts w:ascii="Times New Roman" w:hAnsi="Times New Roman" w:cs="Times New Roman"/>
          <w:color w:val="2D3B45"/>
          <w:sz w:val="24"/>
          <w:szCs w:val="24"/>
        </w:rPr>
      </w:pPr>
      <w:bookmarkStart w:id="0" w:name="_GoBack"/>
      <w:bookmarkEnd w:id="0"/>
    </w:p>
    <w:p w14:paraId="22C3BDD3" w14:textId="77777777" w:rsidR="007254E9" w:rsidRDefault="007254E9" w:rsidP="007254E9">
      <w:pPr>
        <w:jc w:val="center"/>
        <w:rPr>
          <w:rFonts w:ascii="Times New Roman" w:hAnsi="Times New Roman" w:cs="Times New Roman"/>
          <w:color w:val="2D3B45"/>
          <w:sz w:val="24"/>
          <w:szCs w:val="24"/>
        </w:rPr>
      </w:pPr>
    </w:p>
    <w:p w14:paraId="4A561700" w14:textId="77777777" w:rsidR="007254E9" w:rsidRDefault="007254E9" w:rsidP="007254E9">
      <w:pPr>
        <w:jc w:val="center"/>
        <w:rPr>
          <w:rFonts w:ascii="Times New Roman" w:hAnsi="Times New Roman" w:cs="Times New Roman"/>
          <w:color w:val="2D3B45"/>
          <w:sz w:val="24"/>
          <w:szCs w:val="24"/>
        </w:rPr>
      </w:pPr>
    </w:p>
    <w:p w14:paraId="63BD428D" w14:textId="77777777" w:rsidR="007254E9" w:rsidRDefault="007254E9" w:rsidP="007254E9">
      <w:pPr>
        <w:jc w:val="center"/>
        <w:rPr>
          <w:rFonts w:ascii="Times New Roman" w:hAnsi="Times New Roman" w:cs="Times New Roman"/>
          <w:color w:val="2D3B45"/>
          <w:sz w:val="24"/>
          <w:szCs w:val="24"/>
        </w:rPr>
      </w:pPr>
    </w:p>
    <w:p w14:paraId="6EAEF61C" w14:textId="77777777" w:rsidR="007254E9" w:rsidRDefault="007254E9" w:rsidP="007254E9">
      <w:pPr>
        <w:jc w:val="center"/>
        <w:rPr>
          <w:rFonts w:ascii="Times New Roman" w:hAnsi="Times New Roman" w:cs="Times New Roman"/>
          <w:color w:val="2D3B45"/>
          <w:sz w:val="24"/>
          <w:szCs w:val="24"/>
        </w:rPr>
      </w:pPr>
    </w:p>
    <w:p w14:paraId="492476AC" w14:textId="77777777" w:rsidR="007254E9" w:rsidRDefault="007254E9" w:rsidP="007254E9">
      <w:pPr>
        <w:jc w:val="center"/>
        <w:rPr>
          <w:rFonts w:ascii="Times New Roman" w:hAnsi="Times New Roman" w:cs="Times New Roman"/>
          <w:color w:val="2D3B45"/>
          <w:sz w:val="24"/>
          <w:szCs w:val="24"/>
        </w:rPr>
      </w:pPr>
    </w:p>
    <w:p w14:paraId="16E990E9" w14:textId="77777777" w:rsidR="007254E9" w:rsidRDefault="007254E9" w:rsidP="007254E9">
      <w:pPr>
        <w:jc w:val="center"/>
        <w:rPr>
          <w:rFonts w:ascii="Times New Roman" w:hAnsi="Times New Roman" w:cs="Times New Roman"/>
          <w:color w:val="2D3B45"/>
          <w:sz w:val="24"/>
          <w:szCs w:val="24"/>
        </w:rPr>
      </w:pPr>
    </w:p>
    <w:p w14:paraId="1968E7C1" w14:textId="77777777" w:rsidR="007254E9" w:rsidRDefault="007254E9" w:rsidP="007254E9">
      <w:pPr>
        <w:jc w:val="center"/>
        <w:rPr>
          <w:rFonts w:ascii="Times New Roman" w:hAnsi="Times New Roman" w:cs="Times New Roman"/>
          <w:color w:val="2D3B45"/>
          <w:sz w:val="24"/>
          <w:szCs w:val="24"/>
        </w:rPr>
      </w:pPr>
    </w:p>
    <w:p w14:paraId="688F97ED" w14:textId="77777777" w:rsidR="007254E9" w:rsidRPr="00C82DE8" w:rsidRDefault="007254E9" w:rsidP="007254E9">
      <w:pPr>
        <w:jc w:val="center"/>
        <w:rPr>
          <w:rFonts w:ascii="Times New Roman" w:hAnsi="Times New Roman" w:cs="Times New Roman"/>
          <w:color w:val="2D3B45"/>
          <w:sz w:val="24"/>
          <w:szCs w:val="24"/>
        </w:rPr>
      </w:pPr>
      <w:r w:rsidRPr="00C82DE8">
        <w:rPr>
          <w:rFonts w:ascii="Times New Roman" w:hAnsi="Times New Roman" w:cs="Times New Roman"/>
          <w:color w:val="2D3B45"/>
          <w:sz w:val="24"/>
          <w:szCs w:val="24"/>
        </w:rPr>
        <w:t>ECED 260 Early Childhood Professional</w:t>
      </w:r>
    </w:p>
    <w:p w14:paraId="67C43D81" w14:textId="77777777" w:rsidR="007254E9" w:rsidRPr="00C82DE8" w:rsidRDefault="007254E9" w:rsidP="007254E9">
      <w:pPr>
        <w:jc w:val="center"/>
        <w:rPr>
          <w:rFonts w:ascii="Times New Roman" w:hAnsi="Times New Roman" w:cs="Times New Roman"/>
          <w:color w:val="2D3B45"/>
          <w:sz w:val="24"/>
          <w:szCs w:val="24"/>
        </w:rPr>
      </w:pPr>
      <w:r w:rsidRPr="00C82DE8">
        <w:rPr>
          <w:rFonts w:ascii="Times New Roman" w:hAnsi="Times New Roman" w:cs="Times New Roman"/>
          <w:color w:val="2D3B45"/>
          <w:sz w:val="24"/>
          <w:szCs w:val="24"/>
        </w:rPr>
        <w:t>Ethics Study</w:t>
      </w:r>
    </w:p>
    <w:p w14:paraId="6E7878F8" w14:textId="77777777" w:rsidR="007254E9" w:rsidRPr="00C82DE8" w:rsidRDefault="007254E9" w:rsidP="007254E9">
      <w:pPr>
        <w:jc w:val="center"/>
        <w:rPr>
          <w:rFonts w:ascii="Times New Roman" w:hAnsi="Times New Roman" w:cs="Times New Roman"/>
          <w:color w:val="2D3B45"/>
          <w:sz w:val="24"/>
          <w:szCs w:val="24"/>
        </w:rPr>
      </w:pPr>
      <w:r w:rsidRPr="00C82DE8">
        <w:rPr>
          <w:rFonts w:ascii="Times New Roman" w:hAnsi="Times New Roman" w:cs="Times New Roman"/>
          <w:color w:val="2D3B45"/>
          <w:sz w:val="24"/>
          <w:szCs w:val="24"/>
        </w:rPr>
        <w:t>Shontay C. Martin</w:t>
      </w:r>
    </w:p>
    <w:p w14:paraId="1EC5ACA5" w14:textId="77777777" w:rsidR="007254E9" w:rsidRPr="00C82DE8" w:rsidRDefault="007254E9" w:rsidP="007254E9">
      <w:pPr>
        <w:jc w:val="center"/>
        <w:rPr>
          <w:rFonts w:ascii="Times New Roman" w:hAnsi="Times New Roman" w:cs="Times New Roman"/>
          <w:color w:val="2D3B45"/>
          <w:sz w:val="24"/>
          <w:szCs w:val="24"/>
        </w:rPr>
      </w:pPr>
      <w:r w:rsidRPr="00C82DE8">
        <w:rPr>
          <w:rFonts w:ascii="Times New Roman" w:hAnsi="Times New Roman" w:cs="Times New Roman"/>
          <w:color w:val="2D3B45"/>
          <w:sz w:val="24"/>
          <w:szCs w:val="24"/>
        </w:rPr>
        <w:t>Ivy Tech Community College</w:t>
      </w:r>
    </w:p>
    <w:p w14:paraId="207CF4CF" w14:textId="77777777" w:rsidR="007254E9" w:rsidRPr="00C82DE8" w:rsidRDefault="007254E9" w:rsidP="007254E9">
      <w:pPr>
        <w:jc w:val="center"/>
        <w:rPr>
          <w:rFonts w:ascii="Times New Roman" w:hAnsi="Times New Roman" w:cs="Times New Roman"/>
          <w:sz w:val="24"/>
          <w:szCs w:val="24"/>
        </w:rPr>
      </w:pPr>
    </w:p>
    <w:p w14:paraId="74C86BE2" w14:textId="77777777" w:rsidR="007254E9" w:rsidRPr="00C82DE8" w:rsidRDefault="007254E9" w:rsidP="007254E9">
      <w:pPr>
        <w:jc w:val="center"/>
        <w:rPr>
          <w:rFonts w:ascii="Times New Roman" w:hAnsi="Times New Roman" w:cs="Times New Roman"/>
          <w:sz w:val="24"/>
          <w:szCs w:val="24"/>
        </w:rPr>
      </w:pPr>
    </w:p>
    <w:p w14:paraId="47DFB044" w14:textId="77777777" w:rsidR="007254E9" w:rsidRDefault="007254E9" w:rsidP="007254E9">
      <w:pPr>
        <w:jc w:val="center"/>
        <w:rPr>
          <w:rFonts w:ascii="Times New Roman" w:hAnsi="Times New Roman" w:cs="Times New Roman"/>
          <w:sz w:val="24"/>
          <w:szCs w:val="24"/>
        </w:rPr>
      </w:pPr>
    </w:p>
    <w:p w14:paraId="6B7A0195" w14:textId="77777777" w:rsidR="007254E9" w:rsidRDefault="007254E9" w:rsidP="007254E9">
      <w:pPr>
        <w:jc w:val="center"/>
        <w:rPr>
          <w:rFonts w:ascii="Times New Roman" w:hAnsi="Times New Roman" w:cs="Times New Roman"/>
          <w:sz w:val="24"/>
          <w:szCs w:val="24"/>
        </w:rPr>
      </w:pPr>
    </w:p>
    <w:p w14:paraId="429BAC03" w14:textId="77777777" w:rsidR="007254E9" w:rsidRDefault="007254E9" w:rsidP="007254E9">
      <w:pPr>
        <w:jc w:val="center"/>
        <w:rPr>
          <w:rFonts w:ascii="Times New Roman" w:hAnsi="Times New Roman" w:cs="Times New Roman"/>
          <w:sz w:val="24"/>
          <w:szCs w:val="24"/>
        </w:rPr>
      </w:pPr>
    </w:p>
    <w:p w14:paraId="6922C4BB" w14:textId="77777777" w:rsidR="007254E9" w:rsidRDefault="007254E9" w:rsidP="007254E9">
      <w:pPr>
        <w:jc w:val="center"/>
        <w:rPr>
          <w:rFonts w:ascii="Times New Roman" w:hAnsi="Times New Roman" w:cs="Times New Roman"/>
          <w:sz w:val="24"/>
          <w:szCs w:val="24"/>
        </w:rPr>
      </w:pPr>
    </w:p>
    <w:p w14:paraId="75E22B5F" w14:textId="77777777" w:rsidR="007254E9" w:rsidRDefault="007254E9" w:rsidP="007254E9">
      <w:pPr>
        <w:jc w:val="center"/>
        <w:rPr>
          <w:rFonts w:ascii="Times New Roman" w:hAnsi="Times New Roman" w:cs="Times New Roman"/>
          <w:sz w:val="24"/>
          <w:szCs w:val="24"/>
        </w:rPr>
      </w:pPr>
    </w:p>
    <w:p w14:paraId="00A6DBDE" w14:textId="77777777" w:rsidR="007254E9" w:rsidRDefault="007254E9" w:rsidP="007254E9">
      <w:pPr>
        <w:jc w:val="center"/>
        <w:rPr>
          <w:rFonts w:ascii="Times New Roman" w:hAnsi="Times New Roman" w:cs="Times New Roman"/>
          <w:sz w:val="24"/>
          <w:szCs w:val="24"/>
        </w:rPr>
      </w:pPr>
    </w:p>
    <w:p w14:paraId="1C4D8CF9" w14:textId="77777777" w:rsidR="007254E9" w:rsidRDefault="007254E9" w:rsidP="007254E9">
      <w:pPr>
        <w:jc w:val="center"/>
        <w:rPr>
          <w:rFonts w:ascii="Times New Roman" w:hAnsi="Times New Roman" w:cs="Times New Roman"/>
          <w:sz w:val="24"/>
          <w:szCs w:val="24"/>
        </w:rPr>
      </w:pPr>
    </w:p>
    <w:p w14:paraId="6625DE35" w14:textId="77777777" w:rsidR="007254E9" w:rsidRDefault="007254E9" w:rsidP="007254E9">
      <w:pPr>
        <w:jc w:val="center"/>
        <w:rPr>
          <w:rFonts w:ascii="Times New Roman" w:hAnsi="Times New Roman" w:cs="Times New Roman"/>
          <w:sz w:val="24"/>
          <w:szCs w:val="24"/>
        </w:rPr>
      </w:pPr>
    </w:p>
    <w:p w14:paraId="55CA93F9" w14:textId="77777777" w:rsidR="007254E9" w:rsidRDefault="007254E9" w:rsidP="007254E9">
      <w:pPr>
        <w:jc w:val="center"/>
        <w:rPr>
          <w:rFonts w:ascii="Times New Roman" w:hAnsi="Times New Roman" w:cs="Times New Roman"/>
          <w:sz w:val="24"/>
          <w:szCs w:val="24"/>
        </w:rPr>
      </w:pPr>
    </w:p>
    <w:p w14:paraId="579B8B3A" w14:textId="77777777" w:rsidR="007254E9" w:rsidRDefault="007254E9" w:rsidP="007254E9">
      <w:pPr>
        <w:jc w:val="center"/>
        <w:rPr>
          <w:rFonts w:ascii="Times New Roman" w:hAnsi="Times New Roman" w:cs="Times New Roman"/>
          <w:sz w:val="24"/>
          <w:szCs w:val="24"/>
        </w:rPr>
      </w:pPr>
    </w:p>
    <w:p w14:paraId="05390CC3" w14:textId="77777777" w:rsidR="007254E9" w:rsidRDefault="007254E9" w:rsidP="007254E9">
      <w:pPr>
        <w:jc w:val="center"/>
        <w:rPr>
          <w:rFonts w:ascii="Times New Roman" w:hAnsi="Times New Roman" w:cs="Times New Roman"/>
          <w:sz w:val="24"/>
          <w:szCs w:val="24"/>
        </w:rPr>
      </w:pPr>
    </w:p>
    <w:p w14:paraId="78AB3C66" w14:textId="77777777" w:rsidR="007254E9" w:rsidRDefault="007254E9" w:rsidP="007254E9">
      <w:pPr>
        <w:jc w:val="center"/>
        <w:rPr>
          <w:rFonts w:ascii="Times New Roman" w:hAnsi="Times New Roman" w:cs="Times New Roman"/>
          <w:sz w:val="24"/>
          <w:szCs w:val="24"/>
        </w:rPr>
      </w:pPr>
    </w:p>
    <w:p w14:paraId="5C3911A9" w14:textId="77777777" w:rsidR="007254E9" w:rsidRDefault="007254E9" w:rsidP="007254E9">
      <w:pPr>
        <w:jc w:val="center"/>
        <w:rPr>
          <w:rFonts w:ascii="Times New Roman" w:hAnsi="Times New Roman" w:cs="Times New Roman"/>
          <w:sz w:val="24"/>
          <w:szCs w:val="24"/>
        </w:rPr>
      </w:pPr>
    </w:p>
    <w:p w14:paraId="14675CEF" w14:textId="77777777" w:rsidR="00C82DE8" w:rsidRDefault="00C82DE8" w:rsidP="007254E9">
      <w:pPr>
        <w:rPr>
          <w:rFonts w:ascii="Times New Roman" w:hAnsi="Times New Roman" w:cs="Times New Roman"/>
          <w:sz w:val="24"/>
          <w:szCs w:val="24"/>
        </w:rPr>
      </w:pPr>
    </w:p>
    <w:p w14:paraId="5C64FCD0" w14:textId="77777777" w:rsidR="007254E9" w:rsidRDefault="007254E9" w:rsidP="007254E9">
      <w:pPr>
        <w:rPr>
          <w:rFonts w:ascii="Times New Roman" w:hAnsi="Times New Roman" w:cs="Times New Roman"/>
          <w:color w:val="2D3B45"/>
          <w:sz w:val="24"/>
          <w:szCs w:val="24"/>
        </w:rPr>
      </w:pPr>
      <w:r w:rsidRPr="007254E9">
        <w:rPr>
          <w:rFonts w:ascii="Times New Roman" w:hAnsi="Times New Roman" w:cs="Times New Roman"/>
          <w:color w:val="2D3B45"/>
          <w:sz w:val="24"/>
          <w:szCs w:val="24"/>
        </w:rPr>
        <w:lastRenderedPageBreak/>
        <w:t>Ethics Study</w:t>
      </w:r>
    </w:p>
    <w:p w14:paraId="2943960C" w14:textId="77777777" w:rsidR="007254E9" w:rsidRDefault="007254E9" w:rsidP="007254E9">
      <w:pPr>
        <w:rPr>
          <w:rFonts w:ascii="Times New Roman" w:hAnsi="Times New Roman" w:cs="Times New Roman"/>
          <w:color w:val="2D3B45"/>
          <w:sz w:val="24"/>
          <w:szCs w:val="24"/>
        </w:rPr>
      </w:pPr>
    </w:p>
    <w:p w14:paraId="20E02613" w14:textId="77777777" w:rsidR="00F232FC" w:rsidRDefault="007254E9" w:rsidP="008D72EF">
      <w:pPr>
        <w:spacing w:after="0" w:line="480" w:lineRule="auto"/>
        <w:ind w:firstLine="720"/>
        <w:rPr>
          <w:rFonts w:ascii="Times New Roman" w:hAnsi="Times New Roman" w:cs="Times New Roman"/>
          <w:color w:val="2D3B45"/>
          <w:sz w:val="24"/>
          <w:szCs w:val="24"/>
        </w:rPr>
      </w:pPr>
      <w:r>
        <w:rPr>
          <w:rFonts w:ascii="Times New Roman" w:hAnsi="Times New Roman" w:cs="Times New Roman"/>
          <w:color w:val="2D3B45"/>
          <w:sz w:val="24"/>
          <w:szCs w:val="24"/>
        </w:rPr>
        <w:t xml:space="preserve">At the Ministry where I currently work there is a family that enrolled four years ago.  </w:t>
      </w:r>
      <w:r w:rsidR="00C82DE8">
        <w:rPr>
          <w:rFonts w:ascii="Times New Roman" w:hAnsi="Times New Roman" w:cs="Times New Roman"/>
          <w:color w:val="2D3B45"/>
          <w:sz w:val="24"/>
          <w:szCs w:val="24"/>
        </w:rPr>
        <w:t>At the time of enrollment</w:t>
      </w:r>
      <w:r>
        <w:rPr>
          <w:rFonts w:ascii="Times New Roman" w:hAnsi="Times New Roman" w:cs="Times New Roman"/>
          <w:color w:val="2D3B45"/>
          <w:sz w:val="24"/>
          <w:szCs w:val="24"/>
        </w:rPr>
        <w:t xml:space="preserve"> the mother and father were together and had one dau</w:t>
      </w:r>
      <w:r w:rsidR="00C82DE8">
        <w:rPr>
          <w:rFonts w:ascii="Times New Roman" w:hAnsi="Times New Roman" w:cs="Times New Roman"/>
          <w:color w:val="2D3B45"/>
          <w:sz w:val="24"/>
          <w:szCs w:val="24"/>
        </w:rPr>
        <w:t xml:space="preserve">ghter who at the time </w:t>
      </w:r>
      <w:r>
        <w:rPr>
          <w:rFonts w:ascii="Times New Roman" w:hAnsi="Times New Roman" w:cs="Times New Roman"/>
          <w:color w:val="2D3B45"/>
          <w:sz w:val="24"/>
          <w:szCs w:val="24"/>
        </w:rPr>
        <w:t>was one years old. Currently the mother and father are not together and they now share two daughter</w:t>
      </w:r>
      <w:r w:rsidR="00C82DE8">
        <w:rPr>
          <w:rFonts w:ascii="Times New Roman" w:hAnsi="Times New Roman" w:cs="Times New Roman"/>
          <w:color w:val="2D3B45"/>
          <w:sz w:val="24"/>
          <w:szCs w:val="24"/>
        </w:rPr>
        <w:t>s, ages</w:t>
      </w:r>
      <w:r>
        <w:rPr>
          <w:rFonts w:ascii="Times New Roman" w:hAnsi="Times New Roman" w:cs="Times New Roman"/>
          <w:color w:val="2D3B45"/>
          <w:sz w:val="24"/>
          <w:szCs w:val="24"/>
        </w:rPr>
        <w:t xml:space="preserve"> fi</w:t>
      </w:r>
      <w:r w:rsidR="00C82DE8">
        <w:rPr>
          <w:rFonts w:ascii="Times New Roman" w:hAnsi="Times New Roman" w:cs="Times New Roman"/>
          <w:color w:val="2D3B45"/>
          <w:sz w:val="24"/>
          <w:szCs w:val="24"/>
        </w:rPr>
        <w:t>ve and</w:t>
      </w:r>
      <w:r>
        <w:rPr>
          <w:rFonts w:ascii="Times New Roman" w:hAnsi="Times New Roman" w:cs="Times New Roman"/>
          <w:color w:val="2D3B45"/>
          <w:sz w:val="24"/>
          <w:szCs w:val="24"/>
        </w:rPr>
        <w:t xml:space="preserve"> three.  The mother and father separated roughly about two years ago and have had their share of differences</w:t>
      </w:r>
      <w:r w:rsidR="00C82DE8">
        <w:rPr>
          <w:rFonts w:ascii="Times New Roman" w:hAnsi="Times New Roman" w:cs="Times New Roman"/>
          <w:color w:val="2D3B45"/>
          <w:sz w:val="24"/>
          <w:szCs w:val="24"/>
        </w:rPr>
        <w:t xml:space="preserve"> as most broken families do</w:t>
      </w:r>
      <w:r>
        <w:rPr>
          <w:rFonts w:ascii="Times New Roman" w:hAnsi="Times New Roman" w:cs="Times New Roman"/>
          <w:color w:val="2D3B45"/>
          <w:sz w:val="24"/>
          <w:szCs w:val="24"/>
        </w:rPr>
        <w:t xml:space="preserve">. During the time of enrollment dad was listed as the emergency contact and the next person to be called after the mom, in </w:t>
      </w:r>
      <w:r w:rsidR="008D72EF">
        <w:rPr>
          <w:rFonts w:ascii="Times New Roman" w:hAnsi="Times New Roman" w:cs="Times New Roman"/>
          <w:color w:val="2D3B45"/>
          <w:sz w:val="24"/>
          <w:szCs w:val="24"/>
        </w:rPr>
        <w:t>the event that anything happens nothing changed after they separated.</w:t>
      </w:r>
      <w:r w:rsidR="00F232FC">
        <w:rPr>
          <w:rFonts w:ascii="Times New Roman" w:hAnsi="Times New Roman" w:cs="Times New Roman"/>
          <w:color w:val="2D3B45"/>
          <w:sz w:val="24"/>
          <w:szCs w:val="24"/>
        </w:rPr>
        <w:t xml:space="preserve"> When mom and dad</w:t>
      </w:r>
      <w:r w:rsidR="008D72EF">
        <w:rPr>
          <w:rFonts w:ascii="Times New Roman" w:hAnsi="Times New Roman" w:cs="Times New Roman"/>
          <w:color w:val="2D3B45"/>
          <w:sz w:val="24"/>
          <w:szCs w:val="24"/>
        </w:rPr>
        <w:t xml:space="preserve"> have disagreements, mom would report that dad could not come up to the Ministry to visit the children or take them away from the building. We would encourage her and refer to our</w:t>
      </w:r>
      <w:r w:rsidR="00F232FC">
        <w:rPr>
          <w:rFonts w:ascii="Times New Roman" w:hAnsi="Times New Roman" w:cs="Times New Roman"/>
          <w:color w:val="2D3B45"/>
          <w:sz w:val="24"/>
          <w:szCs w:val="24"/>
        </w:rPr>
        <w:t xml:space="preserve"> parent handbook to read our policy</w:t>
      </w:r>
      <w:r w:rsidR="008D72EF">
        <w:rPr>
          <w:rFonts w:ascii="Times New Roman" w:hAnsi="Times New Roman" w:cs="Times New Roman"/>
          <w:color w:val="2D3B45"/>
          <w:sz w:val="24"/>
          <w:szCs w:val="24"/>
        </w:rPr>
        <w:t xml:space="preserve"> which clearly states “The Ministry will not get involved or in-between parental issues or disputes, if they father or mother was once listed on the enrollment packet as the other parent they will remain there unless we have court ordered documentation prohibiting the parent to pick up, within a certain amount of feet from the child or family, or is a potential threat. Once that parent has been removed, he/she will not be allowed back in the building under no circumstances”  </w:t>
      </w:r>
    </w:p>
    <w:p w14:paraId="522166F7" w14:textId="77777777" w:rsidR="00793EB7" w:rsidRDefault="00F232FC" w:rsidP="008D72EF">
      <w:pPr>
        <w:spacing w:after="0" w:line="480" w:lineRule="auto"/>
        <w:ind w:firstLine="720"/>
        <w:rPr>
          <w:rFonts w:ascii="Times New Roman" w:hAnsi="Times New Roman" w:cs="Times New Roman"/>
          <w:color w:val="2D3B45"/>
          <w:sz w:val="24"/>
          <w:szCs w:val="24"/>
        </w:rPr>
      </w:pPr>
      <w:r>
        <w:rPr>
          <w:rFonts w:ascii="Times New Roman" w:hAnsi="Times New Roman" w:cs="Times New Roman"/>
          <w:color w:val="2D3B45"/>
          <w:sz w:val="24"/>
          <w:szCs w:val="24"/>
        </w:rPr>
        <w:t>Recently mom and dad had a really big situation involving dad’s new girlfriend and the children. Mom called me on a Sunday night to inform me that the dad could not come inside the building, or could he take the children away from the building. I once again informed her that we will not get involved with a parental confrontation.  I encouraged her to bring in court ordered documenta</w:t>
      </w:r>
      <w:r w:rsidR="000D2CCB">
        <w:rPr>
          <w:rFonts w:ascii="Times New Roman" w:hAnsi="Times New Roman" w:cs="Times New Roman"/>
          <w:color w:val="2D3B45"/>
          <w:sz w:val="24"/>
          <w:szCs w:val="24"/>
        </w:rPr>
        <w:t xml:space="preserve">tion that dad could not have his </w:t>
      </w:r>
      <w:r>
        <w:rPr>
          <w:rFonts w:ascii="Times New Roman" w:hAnsi="Times New Roman" w:cs="Times New Roman"/>
          <w:color w:val="2D3B45"/>
          <w:sz w:val="24"/>
          <w:szCs w:val="24"/>
        </w:rPr>
        <w:t>children otherwise I would be forced to continue to give him equally rights (</w:t>
      </w:r>
      <w:r w:rsidR="000D2CCB" w:rsidRPr="000D2CCB">
        <w:rPr>
          <w:rFonts w:ascii="Times New Roman" w:hAnsi="Times New Roman" w:cs="Times New Roman"/>
          <w:color w:val="2D3B45"/>
          <w:sz w:val="24"/>
          <w:szCs w:val="24"/>
        </w:rPr>
        <w:t>NAEYC's Code of Ethical Conduct</w:t>
      </w:r>
      <w:r w:rsidRPr="000D2CCB">
        <w:rPr>
          <w:rFonts w:ascii="Times New Roman" w:hAnsi="Times New Roman" w:cs="Times New Roman"/>
          <w:color w:val="2D3B45"/>
          <w:sz w:val="24"/>
          <w:szCs w:val="24"/>
        </w:rPr>
        <w:t>).</w:t>
      </w:r>
      <w:r>
        <w:rPr>
          <w:rFonts w:ascii="Times New Roman" w:hAnsi="Times New Roman" w:cs="Times New Roman"/>
          <w:color w:val="2D3B45"/>
          <w:sz w:val="24"/>
          <w:szCs w:val="24"/>
        </w:rPr>
        <w:t xml:space="preserve">  Mom decided to keep the children home from the Ministry for three days until things blew over. Sure enough dad came up to the </w:t>
      </w:r>
      <w:r>
        <w:rPr>
          <w:rFonts w:ascii="Times New Roman" w:hAnsi="Times New Roman" w:cs="Times New Roman"/>
          <w:color w:val="2D3B45"/>
          <w:sz w:val="24"/>
          <w:szCs w:val="24"/>
        </w:rPr>
        <w:lastRenderedPageBreak/>
        <w:t xml:space="preserve">Ministry </w:t>
      </w:r>
      <w:r w:rsidR="000D2CCB">
        <w:rPr>
          <w:rFonts w:ascii="Times New Roman" w:hAnsi="Times New Roman" w:cs="Times New Roman"/>
          <w:color w:val="2D3B45"/>
          <w:sz w:val="24"/>
          <w:szCs w:val="24"/>
        </w:rPr>
        <w:t xml:space="preserve">to visit or pick up his girls </w:t>
      </w:r>
      <w:r>
        <w:rPr>
          <w:rFonts w:ascii="Times New Roman" w:hAnsi="Times New Roman" w:cs="Times New Roman"/>
          <w:color w:val="2D3B45"/>
          <w:sz w:val="24"/>
          <w:szCs w:val="24"/>
        </w:rPr>
        <w:t>two days in a row</w:t>
      </w:r>
      <w:r w:rsidR="000D2CCB">
        <w:rPr>
          <w:rFonts w:ascii="Times New Roman" w:hAnsi="Times New Roman" w:cs="Times New Roman"/>
          <w:color w:val="2D3B45"/>
          <w:sz w:val="24"/>
          <w:szCs w:val="24"/>
        </w:rPr>
        <w:t xml:space="preserve"> and all I said was “no dad they are not here today”</w:t>
      </w:r>
      <w:r>
        <w:rPr>
          <w:rFonts w:ascii="Times New Roman" w:hAnsi="Times New Roman" w:cs="Times New Roman"/>
          <w:color w:val="2D3B45"/>
          <w:sz w:val="24"/>
          <w:szCs w:val="24"/>
        </w:rPr>
        <w:t xml:space="preserve">. </w:t>
      </w:r>
      <w:r w:rsidR="000D2CCB">
        <w:rPr>
          <w:rFonts w:ascii="Times New Roman" w:hAnsi="Times New Roman" w:cs="Times New Roman"/>
          <w:color w:val="2D3B45"/>
          <w:sz w:val="24"/>
          <w:szCs w:val="24"/>
        </w:rPr>
        <w:t xml:space="preserve">On Tuesday I offered from him to come in so that he could see that they were not there.  I didn’t give up any information rather I just answered the questions he had in a very respectful way. </w:t>
      </w:r>
      <w:r>
        <w:rPr>
          <w:rFonts w:ascii="Times New Roman" w:hAnsi="Times New Roman" w:cs="Times New Roman"/>
          <w:color w:val="2D3B45"/>
          <w:sz w:val="24"/>
          <w:szCs w:val="24"/>
        </w:rPr>
        <w:t xml:space="preserve">When mom returned with the children on the fourth day she did not bring in any documentation which </w:t>
      </w:r>
      <w:r w:rsidR="000D2CCB">
        <w:rPr>
          <w:rFonts w:ascii="Times New Roman" w:hAnsi="Times New Roman" w:cs="Times New Roman"/>
          <w:color w:val="2D3B45"/>
          <w:sz w:val="24"/>
          <w:szCs w:val="24"/>
        </w:rPr>
        <w:t>prohibited</w:t>
      </w:r>
      <w:r>
        <w:rPr>
          <w:rFonts w:ascii="Times New Roman" w:hAnsi="Times New Roman" w:cs="Times New Roman"/>
          <w:color w:val="2D3B45"/>
          <w:sz w:val="24"/>
          <w:szCs w:val="24"/>
        </w:rPr>
        <w:t xml:space="preserve"> dad from being able to have full </w:t>
      </w:r>
      <w:r w:rsidR="000D2CCB">
        <w:rPr>
          <w:rFonts w:ascii="Times New Roman" w:hAnsi="Times New Roman" w:cs="Times New Roman"/>
          <w:color w:val="2D3B45"/>
          <w:sz w:val="24"/>
          <w:szCs w:val="24"/>
        </w:rPr>
        <w:t>rights</w:t>
      </w:r>
      <w:r>
        <w:rPr>
          <w:rFonts w:ascii="Times New Roman" w:hAnsi="Times New Roman" w:cs="Times New Roman"/>
          <w:color w:val="2D3B45"/>
          <w:sz w:val="24"/>
          <w:szCs w:val="24"/>
        </w:rPr>
        <w:t xml:space="preserve"> to his children.  On Friday, the fifth day dad came to the Ministry, I acted as if nothing had happened because according to our </w:t>
      </w:r>
      <w:r w:rsidR="000D2CCB">
        <w:rPr>
          <w:rFonts w:ascii="Times New Roman" w:hAnsi="Times New Roman" w:cs="Times New Roman"/>
          <w:color w:val="2D3B45"/>
          <w:sz w:val="24"/>
          <w:szCs w:val="24"/>
        </w:rPr>
        <w:t>policies</w:t>
      </w:r>
      <w:r>
        <w:rPr>
          <w:rFonts w:ascii="Times New Roman" w:hAnsi="Times New Roman" w:cs="Times New Roman"/>
          <w:color w:val="2D3B45"/>
          <w:sz w:val="24"/>
          <w:szCs w:val="24"/>
        </w:rPr>
        <w:t xml:space="preserve"> and </w:t>
      </w:r>
      <w:r w:rsidR="000D2CCB">
        <w:rPr>
          <w:rFonts w:ascii="Times New Roman" w:hAnsi="Times New Roman" w:cs="Times New Roman"/>
          <w:color w:val="2D3B45"/>
          <w:sz w:val="24"/>
          <w:szCs w:val="24"/>
        </w:rPr>
        <w:t>procedures</w:t>
      </w:r>
      <w:r>
        <w:rPr>
          <w:rFonts w:ascii="Times New Roman" w:hAnsi="Times New Roman" w:cs="Times New Roman"/>
          <w:color w:val="2D3B45"/>
          <w:sz w:val="24"/>
          <w:szCs w:val="24"/>
        </w:rPr>
        <w:t xml:space="preserve"> nothing had. I allowed him to go into his children’s classroom and sit as long as he desired. He stayed and had lunch with his children and they enjoyed having visit their classroom. </w:t>
      </w:r>
      <w:r w:rsidR="000D2CCB">
        <w:rPr>
          <w:rFonts w:ascii="Times New Roman" w:hAnsi="Times New Roman" w:cs="Times New Roman"/>
          <w:color w:val="2D3B45"/>
          <w:sz w:val="24"/>
          <w:szCs w:val="24"/>
        </w:rPr>
        <w:t xml:space="preserve">He did not get out of order with me, he didn’t ask if I was aware of what was going on, he didn’t ask to take the children out with him, he conducted himself like a dad concerned about his children.  After saying his goodbyes and hugged and kissed his girls he left the building peacefully.  He was very respectful and kind throughout the whole five days. </w:t>
      </w:r>
    </w:p>
    <w:p w14:paraId="6677F72E" w14:textId="77777777" w:rsidR="00793EB7" w:rsidRDefault="000D2CCB" w:rsidP="008D72EF">
      <w:pPr>
        <w:spacing w:after="0" w:line="480" w:lineRule="auto"/>
        <w:ind w:firstLine="720"/>
        <w:rPr>
          <w:rFonts w:ascii="Times New Roman" w:hAnsi="Times New Roman" w:cs="Times New Roman"/>
          <w:color w:val="2D3B45"/>
          <w:sz w:val="24"/>
          <w:szCs w:val="24"/>
        </w:rPr>
      </w:pPr>
      <w:r>
        <w:rPr>
          <w:rFonts w:ascii="Times New Roman" w:hAnsi="Times New Roman" w:cs="Times New Roman"/>
          <w:color w:val="2D3B45"/>
          <w:sz w:val="24"/>
          <w:szCs w:val="24"/>
        </w:rPr>
        <w:t>Mom and dad are currently on a good path and all seems well.  On this past Friday mom and dad met at the Ministry and picked the girls up together.  They showed their children in that moment the united front that those babies deserve to see on a regular bases, two adults conducting themselves in a respectful manor. I like to believe the Ministry played a major role in being the sound voice</w:t>
      </w:r>
      <w:r w:rsidR="00793EB7">
        <w:rPr>
          <w:rFonts w:ascii="Times New Roman" w:hAnsi="Times New Roman" w:cs="Times New Roman"/>
          <w:color w:val="2D3B45"/>
          <w:sz w:val="24"/>
          <w:szCs w:val="24"/>
        </w:rPr>
        <w:t xml:space="preserve"> of reason, the glue that held it all together,</w:t>
      </w:r>
      <w:r>
        <w:rPr>
          <w:rFonts w:ascii="Times New Roman" w:hAnsi="Times New Roman" w:cs="Times New Roman"/>
          <w:color w:val="2D3B45"/>
          <w:sz w:val="24"/>
          <w:szCs w:val="24"/>
        </w:rPr>
        <w:t xml:space="preserve"> and </w:t>
      </w:r>
      <w:r w:rsidR="00793EB7">
        <w:rPr>
          <w:rFonts w:ascii="Times New Roman" w:hAnsi="Times New Roman" w:cs="Times New Roman"/>
          <w:color w:val="2D3B45"/>
          <w:sz w:val="24"/>
          <w:szCs w:val="24"/>
        </w:rPr>
        <w:t xml:space="preserve">the </w:t>
      </w:r>
      <w:r>
        <w:rPr>
          <w:rFonts w:ascii="Times New Roman" w:hAnsi="Times New Roman" w:cs="Times New Roman"/>
          <w:color w:val="2D3B45"/>
          <w:sz w:val="24"/>
          <w:szCs w:val="24"/>
        </w:rPr>
        <w:t>unmovable r</w:t>
      </w:r>
      <w:r w:rsidR="00793EB7">
        <w:rPr>
          <w:rFonts w:ascii="Times New Roman" w:hAnsi="Times New Roman" w:cs="Times New Roman"/>
          <w:color w:val="2D3B45"/>
          <w:sz w:val="24"/>
          <w:szCs w:val="24"/>
        </w:rPr>
        <w:t>ock called policies</w:t>
      </w:r>
      <w:r>
        <w:rPr>
          <w:rFonts w:ascii="Times New Roman" w:hAnsi="Times New Roman" w:cs="Times New Roman"/>
          <w:color w:val="2D3B45"/>
          <w:sz w:val="24"/>
          <w:szCs w:val="24"/>
        </w:rPr>
        <w:t xml:space="preserve"> during a time they were both losing it.</w:t>
      </w:r>
      <w:r w:rsidR="00793EB7">
        <w:rPr>
          <w:rFonts w:ascii="Times New Roman" w:hAnsi="Times New Roman" w:cs="Times New Roman"/>
          <w:color w:val="2D3B45"/>
          <w:sz w:val="24"/>
          <w:szCs w:val="24"/>
        </w:rPr>
        <w:t xml:space="preserve"> </w:t>
      </w:r>
    </w:p>
    <w:p w14:paraId="23529DAB" w14:textId="77777777" w:rsidR="00793EB7" w:rsidRDefault="00793EB7" w:rsidP="008D72EF">
      <w:pPr>
        <w:spacing w:after="0" w:line="480" w:lineRule="auto"/>
        <w:ind w:firstLine="720"/>
        <w:rPr>
          <w:rFonts w:ascii="Times New Roman" w:hAnsi="Times New Roman" w:cs="Times New Roman"/>
          <w:color w:val="2D3B45"/>
          <w:sz w:val="24"/>
          <w:szCs w:val="24"/>
        </w:rPr>
      </w:pPr>
    </w:p>
    <w:p w14:paraId="3377698F" w14:textId="77777777" w:rsidR="00793EB7" w:rsidRDefault="00793EB7" w:rsidP="008D72EF">
      <w:pPr>
        <w:spacing w:after="0" w:line="480" w:lineRule="auto"/>
        <w:ind w:firstLine="720"/>
        <w:rPr>
          <w:rFonts w:ascii="Times New Roman" w:hAnsi="Times New Roman" w:cs="Times New Roman"/>
          <w:color w:val="2D3B45"/>
          <w:sz w:val="24"/>
          <w:szCs w:val="24"/>
        </w:rPr>
      </w:pPr>
    </w:p>
    <w:p w14:paraId="071974E2" w14:textId="77777777" w:rsidR="00793EB7" w:rsidRDefault="00793EB7" w:rsidP="008D72EF">
      <w:pPr>
        <w:spacing w:after="0" w:line="480" w:lineRule="auto"/>
        <w:ind w:firstLine="720"/>
        <w:rPr>
          <w:rFonts w:ascii="Times New Roman" w:hAnsi="Times New Roman" w:cs="Times New Roman"/>
          <w:color w:val="2D3B45"/>
          <w:sz w:val="24"/>
          <w:szCs w:val="24"/>
        </w:rPr>
      </w:pPr>
    </w:p>
    <w:p w14:paraId="76A5C516" w14:textId="77777777" w:rsidR="00793EB7" w:rsidRDefault="00793EB7" w:rsidP="008D72EF">
      <w:pPr>
        <w:spacing w:after="0" w:line="480" w:lineRule="auto"/>
        <w:ind w:firstLine="720"/>
        <w:rPr>
          <w:rFonts w:ascii="Times New Roman" w:hAnsi="Times New Roman" w:cs="Times New Roman"/>
          <w:color w:val="2D3B45"/>
          <w:sz w:val="24"/>
          <w:szCs w:val="24"/>
        </w:rPr>
      </w:pPr>
    </w:p>
    <w:p w14:paraId="5086C5AB" w14:textId="77777777" w:rsidR="00793EB7" w:rsidRPr="00C82DE8" w:rsidRDefault="00793EB7" w:rsidP="008D72EF">
      <w:pPr>
        <w:spacing w:after="0" w:line="480" w:lineRule="auto"/>
        <w:ind w:firstLine="720"/>
        <w:rPr>
          <w:rFonts w:ascii="Times New Roman" w:hAnsi="Times New Roman" w:cs="Times New Roman"/>
          <w:color w:val="2D3B45"/>
          <w:sz w:val="24"/>
          <w:szCs w:val="24"/>
        </w:rPr>
      </w:pPr>
      <w:r w:rsidRPr="00C82DE8">
        <w:rPr>
          <w:rFonts w:ascii="Times New Roman" w:hAnsi="Times New Roman" w:cs="Times New Roman"/>
          <w:color w:val="2D3B45"/>
          <w:sz w:val="24"/>
          <w:szCs w:val="24"/>
        </w:rPr>
        <w:lastRenderedPageBreak/>
        <w:t>References</w:t>
      </w:r>
    </w:p>
    <w:p w14:paraId="5D5A0185" w14:textId="77777777" w:rsidR="00C82DE8" w:rsidRPr="00C82DE8" w:rsidRDefault="00C82DE8" w:rsidP="00C82DE8">
      <w:pPr>
        <w:spacing w:after="0" w:line="276" w:lineRule="auto"/>
        <w:ind w:firstLine="720"/>
        <w:rPr>
          <w:rFonts w:ascii="Times New Roman" w:hAnsi="Times New Roman" w:cs="Times New Roman"/>
          <w:color w:val="2D3B45"/>
          <w:sz w:val="24"/>
          <w:szCs w:val="24"/>
        </w:rPr>
      </w:pPr>
      <w:r w:rsidRPr="00C82DE8">
        <w:rPr>
          <w:rFonts w:ascii="Times New Roman" w:hAnsi="Times New Roman" w:cs="Times New Roman"/>
          <w:color w:val="2D3B45"/>
          <w:sz w:val="24"/>
          <w:szCs w:val="24"/>
        </w:rPr>
        <w:t xml:space="preserve">NAEYC's Code of Ethical Conduct and Statement of Commitment Page 4 </w:t>
      </w:r>
    </w:p>
    <w:p w14:paraId="60F92155" w14:textId="77777777" w:rsidR="007254E9" w:rsidRPr="00C82DE8" w:rsidRDefault="00C82DE8" w:rsidP="00C82DE8">
      <w:pPr>
        <w:spacing w:after="0" w:line="276" w:lineRule="auto"/>
        <w:ind w:firstLine="720"/>
        <w:rPr>
          <w:rFonts w:ascii="Times New Roman" w:hAnsi="Times New Roman" w:cs="Times New Roman"/>
          <w:color w:val="2D3B45"/>
          <w:sz w:val="24"/>
          <w:szCs w:val="24"/>
        </w:rPr>
      </w:pPr>
      <w:r w:rsidRPr="00C82DE8">
        <w:rPr>
          <w:rFonts w:ascii="Times New Roman" w:hAnsi="Times New Roman" w:cs="Times New Roman"/>
          <w:color w:val="2D3B45"/>
          <w:sz w:val="24"/>
          <w:szCs w:val="24"/>
        </w:rPr>
        <w:t xml:space="preserve">Principles P-2.1 </w:t>
      </w:r>
    </w:p>
    <w:p w14:paraId="5080A7CC" w14:textId="77777777" w:rsidR="007254E9" w:rsidRPr="007254E9" w:rsidRDefault="007254E9" w:rsidP="007254E9">
      <w:pPr>
        <w:rPr>
          <w:rFonts w:ascii="Times New Roman" w:hAnsi="Times New Roman" w:cs="Times New Roman"/>
          <w:sz w:val="24"/>
          <w:szCs w:val="24"/>
        </w:rPr>
      </w:pPr>
    </w:p>
    <w:sectPr w:rsidR="007254E9" w:rsidRPr="007254E9" w:rsidSect="00BD3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254E9"/>
    <w:rsid w:val="000D2CCB"/>
    <w:rsid w:val="007254E9"/>
    <w:rsid w:val="00793EB7"/>
    <w:rsid w:val="008D72EF"/>
    <w:rsid w:val="00BD3BF8"/>
    <w:rsid w:val="00C464CE"/>
    <w:rsid w:val="00C82DE8"/>
    <w:rsid w:val="00DC6E23"/>
    <w:rsid w:val="00F2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3B0B"/>
  <w15:docId w15:val="{C6C86716-8568-4C36-A28C-8997F652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Shontay Martin</dc:creator>
  <cp:lastModifiedBy>Adeola</cp:lastModifiedBy>
  <cp:revision>2</cp:revision>
  <dcterms:created xsi:type="dcterms:W3CDTF">2018-11-14T17:17:00Z</dcterms:created>
  <dcterms:modified xsi:type="dcterms:W3CDTF">2018-11-14T17:17:00Z</dcterms:modified>
</cp:coreProperties>
</file>